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XIII Sesja Rady Miejskiej w Pelplinie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piątek, 18 października 2019 r. w Sali Posiedzeń przy Placu Grunwaldzkim 2 w Pelplinie miała miejsce kolejna sesja Rady Miejskiej.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pią</w:t>
      </w:r>
      <w:r>
        <w:rPr>
          <w:rFonts w:ascii="calibri" w:hAnsi="calibri" w:eastAsia="calibri" w:cs="calibri"/>
          <w:sz w:val="24"/>
          <w:szCs w:val="24"/>
        </w:rPr>
        <w:t xml:space="preserve">t</w:t>
      </w:r>
      <w:r>
        <w:rPr>
          <w:rFonts w:ascii="calibri" w:hAnsi="calibri" w:eastAsia="calibri" w:cs="calibri"/>
          <w:sz w:val="24"/>
          <w:szCs w:val="24"/>
        </w:rPr>
        <w:t xml:space="preserve">ek, 18 października 2019 r. w Sali Posiedzeń przy Placu Grunwaldzkim 2 w Pelplinie miała miejsce kolejna sesja Rady Miejskiej. Po sfinalizowaniu czę</w:t>
      </w:r>
      <w:r>
        <w:rPr>
          <w:rFonts w:ascii="calibri" w:hAnsi="calibri" w:eastAsia="calibri" w:cs="calibri"/>
          <w:sz w:val="24"/>
          <w:szCs w:val="24"/>
        </w:rPr>
        <w:t xml:space="preserve">ś</w:t>
      </w:r>
      <w:r>
        <w:rPr>
          <w:rFonts w:ascii="calibri" w:hAnsi="calibri" w:eastAsia="calibri" w:cs="calibri"/>
          <w:sz w:val="24"/>
          <w:szCs w:val="24"/>
        </w:rPr>
        <w:t xml:space="preserve">ci dotyczą</w:t>
      </w:r>
      <w:r>
        <w:rPr>
          <w:rFonts w:ascii="calibri" w:hAnsi="calibri" w:eastAsia="calibri" w:cs="calibri"/>
          <w:sz w:val="24"/>
          <w:szCs w:val="24"/>
        </w:rPr>
        <w:t xml:space="preserve">c</w:t>
      </w:r>
      <w:r>
        <w:rPr>
          <w:rFonts w:ascii="calibri" w:hAnsi="calibri" w:eastAsia="calibri" w:cs="calibri"/>
          <w:sz w:val="24"/>
          <w:szCs w:val="24"/>
        </w:rPr>
        <w:t xml:space="preserve">ej spraw regulaminowych </w:t>
      </w:r>
      <w:r>
        <w:rPr>
          <w:rFonts w:ascii="calibri" w:hAnsi="calibri" w:eastAsia="calibri" w:cs="calibri"/>
          <w:sz w:val="24"/>
          <w:szCs w:val="24"/>
          <w:b/>
        </w:rPr>
        <w:t xml:space="preserve">13</w:t>
      </w:r>
      <w:r>
        <w:rPr>
          <w:rFonts w:ascii="calibri" w:hAnsi="calibri" w:eastAsia="calibri" w:cs="calibri"/>
          <w:sz w:val="24"/>
          <w:szCs w:val="24"/>
          <w:b/>
        </w:rPr>
        <w:t xml:space="preserve"> radnych</w:t>
      </w:r>
      <w:r>
        <w:rPr>
          <w:rFonts w:ascii="calibri" w:hAnsi="calibri" w:eastAsia="calibri" w:cs="calibri"/>
          <w:sz w:val="24"/>
          <w:szCs w:val="24"/>
        </w:rPr>
        <w:t xml:space="preserve"> obecnych w swojej siedzibie przystą</w:t>
      </w:r>
      <w:r>
        <w:rPr>
          <w:rFonts w:ascii="calibri" w:hAnsi="calibri" w:eastAsia="calibri" w:cs="calibri"/>
          <w:sz w:val="24"/>
          <w:szCs w:val="24"/>
        </w:rPr>
        <w:t xml:space="preserve">p</w:t>
      </w:r>
      <w:r>
        <w:rPr>
          <w:rFonts w:ascii="calibri" w:hAnsi="calibri" w:eastAsia="calibri" w:cs="calibri"/>
          <w:sz w:val="24"/>
          <w:szCs w:val="24"/>
        </w:rPr>
        <w:t xml:space="preserve">iło do dyskusji oraz podję</w:t>
      </w:r>
      <w:r>
        <w:rPr>
          <w:rFonts w:ascii="calibri" w:hAnsi="calibri" w:eastAsia="calibri" w:cs="calibri"/>
          <w:sz w:val="24"/>
          <w:szCs w:val="24"/>
        </w:rPr>
        <w:t xml:space="preserve">c</w:t>
      </w:r>
      <w:r>
        <w:rPr>
          <w:rFonts w:ascii="calibri" w:hAnsi="calibri" w:eastAsia="calibri" w:cs="calibri"/>
          <w:sz w:val="24"/>
          <w:szCs w:val="24"/>
        </w:rPr>
        <w:t xml:space="preserve">ia uchwa</w:t>
      </w:r>
      <w:r>
        <w:rPr>
          <w:rFonts w:ascii="calibri" w:hAnsi="calibri" w:eastAsia="calibri" w:cs="calibri"/>
          <w:sz w:val="24"/>
          <w:szCs w:val="24"/>
        </w:rPr>
        <w:t xml:space="preserve">ł </w:t>
      </w:r>
      <w:r>
        <w:rPr>
          <w:rFonts w:ascii="calibri" w:hAnsi="calibri" w:eastAsia="calibri" w:cs="calibri"/>
          <w:sz w:val="24"/>
          <w:szCs w:val="24"/>
        </w:rPr>
        <w:t xml:space="preserve">zaplanowanych w porzą</w:t>
      </w:r>
      <w:r>
        <w:rPr>
          <w:rFonts w:ascii="calibri" w:hAnsi="calibri" w:eastAsia="calibri" w:cs="calibri"/>
          <w:sz w:val="24"/>
          <w:szCs w:val="24"/>
        </w:rPr>
        <w:t xml:space="preserve">d</w:t>
      </w:r>
      <w:r>
        <w:rPr>
          <w:rFonts w:ascii="calibri" w:hAnsi="calibri" w:eastAsia="calibri" w:cs="calibri"/>
          <w:sz w:val="24"/>
          <w:szCs w:val="24"/>
        </w:rPr>
        <w:t xml:space="preserve">ku obrad. Mie</w:t>
      </w:r>
      <w:r>
        <w:rPr>
          <w:rFonts w:ascii="calibri" w:hAnsi="calibri" w:eastAsia="calibri" w:cs="calibri"/>
          <w:sz w:val="24"/>
          <w:szCs w:val="24"/>
        </w:rPr>
        <w:t xml:space="preserve">d</w:t>
      </w:r>
      <w:r>
        <w:rPr>
          <w:rFonts w:ascii="calibri" w:hAnsi="calibri" w:eastAsia="calibri" w:cs="calibri"/>
          <w:sz w:val="24"/>
          <w:szCs w:val="24"/>
        </w:rPr>
        <w:t xml:space="preserve">zy czę</w:t>
      </w:r>
      <w:r>
        <w:rPr>
          <w:rFonts w:ascii="calibri" w:hAnsi="calibri" w:eastAsia="calibri" w:cs="calibri"/>
          <w:sz w:val="24"/>
          <w:szCs w:val="24"/>
        </w:rPr>
        <w:t xml:space="preserve">ś</w:t>
      </w:r>
      <w:r>
        <w:rPr>
          <w:rFonts w:ascii="calibri" w:hAnsi="calibri" w:eastAsia="calibri" w:cs="calibri"/>
          <w:sz w:val="24"/>
          <w:szCs w:val="24"/>
        </w:rPr>
        <w:t xml:space="preserve">cią</w:t>
      </w:r>
      <w:r>
        <w:rPr>
          <w:rFonts w:ascii="calibri" w:hAnsi="calibri" w:eastAsia="calibri" w:cs="calibri"/>
          <w:sz w:val="24"/>
          <w:szCs w:val="24"/>
        </w:rPr>
        <w:t xml:space="preserve">̨</w:t>
      </w:r>
      <w:r>
        <w:rPr>
          <w:rFonts w:ascii="calibri" w:hAnsi="calibri" w:eastAsia="calibri" w:cs="calibri"/>
          <w:sz w:val="24"/>
          <w:szCs w:val="24"/>
        </w:rPr>
        <w:t xml:space="preserve">formalna</w:t>
      </w:r>
      <w:r>
        <w:rPr>
          <w:rFonts w:ascii="calibri" w:hAnsi="calibri" w:eastAsia="calibri" w:cs="calibri"/>
          <w:sz w:val="24"/>
          <w:szCs w:val="24"/>
        </w:rPr>
        <w:t xml:space="preserve">̨</w:t>
      </w:r>
      <w:r>
        <w:rPr>
          <w:rFonts w:ascii="calibri" w:hAnsi="calibri" w:eastAsia="calibri" w:cs="calibri"/>
          <w:sz w:val="24"/>
          <w:szCs w:val="24"/>
        </w:rPr>
        <w:t xml:space="preserve">i merytoryczną głos zabrał </w:t>
      </w:r>
      <w:r>
        <w:rPr>
          <w:rFonts w:ascii="calibri" w:hAnsi="calibri" w:eastAsia="calibri" w:cs="calibri"/>
          <w:sz w:val="24"/>
          <w:szCs w:val="24"/>
          <w:b/>
        </w:rPr>
        <w:t xml:space="preserve">Burmistrz Miasta i Gminy Pelplin Miros</w:t>
      </w:r>
      <w:r>
        <w:rPr>
          <w:rFonts w:ascii="calibri" w:hAnsi="calibri" w:eastAsia="calibri" w:cs="calibri"/>
          <w:sz w:val="24"/>
          <w:szCs w:val="24"/>
          <w:b/>
        </w:rPr>
        <w:t xml:space="preserve">ław Chył</w:t>
      </w:r>
      <w:r>
        <w:rPr>
          <w:rFonts w:ascii="calibri" w:hAnsi="calibri" w:eastAsia="calibri" w:cs="calibri"/>
          <w:sz w:val="24"/>
          <w:szCs w:val="24"/>
          <w:b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, który przedstawił obecnym na sesji </w:t>
      </w:r>
      <w:r>
        <w:rPr>
          <w:rFonts w:ascii="calibri" w:hAnsi="calibri" w:eastAsia="calibri" w:cs="calibri"/>
          <w:sz w:val="24"/>
          <w:szCs w:val="24"/>
          <w:b/>
        </w:rPr>
        <w:t xml:space="preserve">informację o pracy w okresie mię</w:t>
      </w:r>
      <w:r>
        <w:rPr>
          <w:rFonts w:ascii="calibri" w:hAnsi="calibri" w:eastAsia="calibri" w:cs="calibri"/>
          <w:sz w:val="24"/>
          <w:szCs w:val="24"/>
          <w:b/>
        </w:rPr>
        <w:t xml:space="preserve">d</w:t>
      </w:r>
      <w:r>
        <w:rPr>
          <w:rFonts w:ascii="calibri" w:hAnsi="calibri" w:eastAsia="calibri" w:cs="calibri"/>
          <w:sz w:val="24"/>
          <w:szCs w:val="24"/>
          <w:b/>
        </w:rPr>
        <w:t xml:space="preserve">zy sesjami</w:t>
      </w:r>
      <w:r>
        <w:rPr>
          <w:rFonts w:ascii="calibri" w:hAnsi="calibri" w:eastAsia="calibri" w:cs="calibri"/>
          <w:sz w:val="24"/>
          <w:szCs w:val="24"/>
        </w:rPr>
        <w:t xml:space="preserve">, która obejmowała czas od ostatniej zaplanowanej na dzień 20 września bieżącego roku sesji do dnia 18 października.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następnej części obrad, po przekazaniu przez organy gminy</w:t>
      </w:r>
      <w:r>
        <w:rPr>
          <w:rFonts w:ascii="calibri" w:hAnsi="calibri" w:eastAsia="calibri" w:cs="calibri"/>
          <w:sz w:val="24"/>
          <w:szCs w:val="24"/>
          <w:b/>
        </w:rPr>
        <w:t xml:space="preserve"> informacji o złożonych oświadczeniach majątkowych</w:t>
      </w:r>
      <w:r>
        <w:rPr>
          <w:rFonts w:ascii="calibri" w:hAnsi="calibri" w:eastAsia="calibri" w:cs="calibri"/>
          <w:sz w:val="24"/>
          <w:szCs w:val="24"/>
        </w:rPr>
        <w:t xml:space="preserve"> radnych oraz pracowników pelplińskiego magistratu za rok 2018 Burmistrz Mirosław Chyła przedstawił obecnym na sali </w:t>
      </w:r>
      <w:r>
        <w:rPr>
          <w:rFonts w:ascii="calibri" w:hAnsi="calibri" w:eastAsia="calibri" w:cs="calibri"/>
          <w:sz w:val="24"/>
          <w:szCs w:val="24"/>
          <w:b/>
        </w:rPr>
        <w:t xml:space="preserve">sprawozdanie z realizacji zadań w ramach gminnej polityki mieszkaniowej.</w:t>
      </w:r>
      <w:r>
        <w:rPr>
          <w:rFonts w:ascii="calibri" w:hAnsi="calibri" w:eastAsia="calibri" w:cs="calibri"/>
          <w:sz w:val="24"/>
          <w:szCs w:val="24"/>
        </w:rPr>
        <w:t xml:space="preserve"> Jej głównym zadaniem - zgodnie z treścią sprawozdania - jest tworzenie warunków efektywnego wykorzystania istniejących zasobów mieszkaniowych i infrastruktury technicznej oraz takie modyfikowanie systemu zaspokajania potrzeb mieszkaniowych aby otworzyć szansę zaspokajania tych problemów w możliwie najkrótszym czasie. "Pelkom" Sp. z o.o. będąc administratorem lokali mieszkaniowych należących do Gminy Pelplin realizuje szereg zadań wpisujących się w bieżącą politykę mieszkaniową gminy. Najistotniejszymi z punktu widzenia lokatorów jest m.in. dbałość o dostarczenie mediów, odpowiednie działania z zakresu wykonywania niezbędnych remontów. Szerzej na ten temat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 Później kolejno miały miejsce informacja Burmistrza o finansowaniu zadań z zakresu gospodarowania zasobem mieszkaniowym, sporządzona w oparciu o sprawozdanie przekazane przez Pelkom wraz z materiałami planistycznymi do budżetu gminy na 2020 rok (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więcej 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), sprawozdanie Zarządu Pelkom z realizacji zadań o charakterze użyteczności publicznej.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Kolejny, istotny punkt dzisiejszych obrad dotyczył spraw związanych z funkcjonowaniem publicznego transportu zbiorowego na terenie gminy oraz realizacji zadań z zakresu zarządzania kryzysowego oraz obrony cywilnej.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Rada Miejska na bieżącej sesji uchwaliła </w:t>
      </w:r>
      <w:r>
        <w:rPr>
          <w:rFonts w:ascii="calibri" w:hAnsi="calibri" w:eastAsia="calibri" w:cs="calibri"/>
          <w:sz w:val="24"/>
          <w:szCs w:val="24"/>
          <w:b/>
        </w:rPr>
        <w:t xml:space="preserve">zmianę wysokości stawek podatku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od nieruchomości</w:t>
      </w:r>
      <w:r>
        <w:rPr>
          <w:rFonts w:ascii="calibri" w:hAnsi="calibri" w:eastAsia="calibri" w:cs="calibri"/>
          <w:sz w:val="24"/>
          <w:szCs w:val="24"/>
        </w:rPr>
        <w:t xml:space="preserve"> obowiązujących na terenie Gminy Pelplin. Od przyszłego roku wysokości stawek podatku od nieruchomości wzrosną.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Sytuacja ta podyktowana jest obecnym kształtem polityki fiskalnej państwa, która znacząco wpłynęła </w:t>
      </w:r>
    </w:p>
    <w:p>
      <w:r>
        <w:rPr>
          <w:rFonts w:ascii="calibri" w:hAnsi="calibri" w:eastAsia="calibri" w:cs="calibri"/>
          <w:sz w:val="24"/>
          <w:szCs w:val="24"/>
        </w:rPr>
        <w:t xml:space="preserve">na </w:t>
      </w:r>
      <w:r>
        <w:rPr>
          <w:rFonts w:ascii="calibri" w:hAnsi="calibri" w:eastAsia="calibri" w:cs="calibri"/>
          <w:sz w:val="24"/>
          <w:szCs w:val="24"/>
          <w:b/>
        </w:rPr>
        <w:t xml:space="preserve">obniżenie dochodów własnych gminy</w:t>
      </w:r>
      <w:r>
        <w:rPr>
          <w:rFonts w:ascii="calibri" w:hAnsi="calibri" w:eastAsia="calibri" w:cs="calibri"/>
          <w:sz w:val="24"/>
          <w:szCs w:val="24"/>
        </w:rPr>
        <w:t xml:space="preserve"> przy równoczesnych </w:t>
      </w:r>
      <w:r>
        <w:rPr>
          <w:rFonts w:ascii="calibri" w:hAnsi="calibri" w:eastAsia="calibri" w:cs="calibri"/>
          <w:sz w:val="24"/>
          <w:szCs w:val="24"/>
          <w:b/>
        </w:rPr>
        <w:t xml:space="preserve">zwiększeniu kosztów bieżących. </w:t>
      </w:r>
      <w:r>
        <w:rPr>
          <w:rFonts w:ascii="calibri" w:hAnsi="calibri" w:eastAsia="calibri" w:cs="calibri"/>
          <w:sz w:val="24"/>
          <w:szCs w:val="24"/>
        </w:rPr>
        <w:t xml:space="preserve">Czynnikami, które wpływają na zmiany w polityce podatkowej samorządu są: zmiana podstawy opodatkowania elektrowni wiatrowych (około 3.000.000,00 zł), obniżenie podatku dochodowego od osób fizycznych (około 1.200.000,00 zł), planowany wzrost cen energii o 300.000,00 zł, wzrost wynagrodzeń dla nauczycieli (500.000,00 zł) oraz planowany wzrost minimalnego wynagrodzenia (około 100.000,00 zł).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niezastosowanie przez Radę Miejską stawek maksymalnych podatków określonych przez Ministra Finansów spowoduje obniżenie subwencji państwowych.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</w:t>
      </w:r>
      <w:r>
        <w:rPr>
          <w:rFonts w:ascii="calibri" w:hAnsi="calibri" w:eastAsia="calibri" w:cs="calibri"/>
          <w:sz w:val="24"/>
          <w:szCs w:val="24"/>
          <w:b/>
        </w:rPr>
        <w:t xml:space="preserve">zapewnienia prawidłowej realizacji zadań własnych gminy</w:t>
      </w:r>
      <w:r>
        <w:rPr>
          <w:rFonts w:ascii="calibri" w:hAnsi="calibri" w:eastAsia="calibri" w:cs="calibri"/>
          <w:sz w:val="24"/>
          <w:szCs w:val="24"/>
        </w:rPr>
        <w:t xml:space="preserve"> na rzecz społeczności lokalnej Rada Miejska zdecydowała się na podwyższenie stawek podatku od nieruchomości, gwarantując tym samym środki na wykonanie trwających oraz nowych inwestycji, a także bieżące zadania.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 stawek podatkowych w porównaniu do roku poprzedniego spowoduje zwiększenie dochodów budżetu gminy w roku 2020 o kwotę </w:t>
      </w:r>
      <w:r>
        <w:rPr>
          <w:rFonts w:ascii="calibri" w:hAnsi="calibri" w:eastAsia="calibri" w:cs="calibri"/>
          <w:sz w:val="24"/>
          <w:szCs w:val="24"/>
          <w:b/>
        </w:rPr>
        <w:t xml:space="preserve">234.008,71</w:t>
      </w:r>
      <w:r>
        <w:rPr>
          <w:rFonts w:ascii="calibri" w:hAnsi="calibri" w:eastAsia="calibri" w:cs="calibri"/>
          <w:sz w:val="24"/>
          <w:szCs w:val="24"/>
        </w:rPr>
        <w:t xml:space="preserve"> zł, które i tak w pełni nie pokryje planowanego wzrostu wydatków bieżących. </w:t>
      </w:r>
      <w:r>
        <w:rPr>
          <w:rFonts w:ascii="calibri" w:hAnsi="calibri" w:eastAsia="calibri" w:cs="calibri"/>
          <w:sz w:val="24"/>
          <w:szCs w:val="24"/>
          <w:b/>
        </w:rPr>
        <w:t xml:space="preserve">Mimo wielu kontrowersji, które za każdym razem budzi podwyższenie podatków </w:t>
      </w:r>
      <w:r>
        <w:rPr>
          <w:rFonts w:ascii="calibri" w:hAnsi="calibri" w:eastAsia="calibri" w:cs="calibri"/>
          <w:sz w:val="24"/>
          <w:szCs w:val="24"/>
          <w:b/>
        </w:rPr>
        <w:t xml:space="preserve">i opłat lokalnych obecna sytuacja związana z realizowaną polityką państwa nakłada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na samorządy swego rodzaju obowiązek podejmowania takich działań.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krótko przed zakończeniem XIII sesji Rady Miejskiej w Pelplinie podjęto uchwałę w sprawie </w:t>
      </w:r>
      <w:r>
        <w:rPr>
          <w:rFonts w:ascii="calibri" w:hAnsi="calibri" w:eastAsia="calibri" w:cs="calibri"/>
          <w:sz w:val="24"/>
          <w:szCs w:val="24"/>
          <w:b/>
        </w:rPr>
        <w:t xml:space="preserve">rozpatrzenia petycji mieszkańców gminy Pelplin</w:t>
      </w:r>
      <w:r>
        <w:rPr>
          <w:rFonts w:ascii="calibri" w:hAnsi="calibri" w:eastAsia="calibri" w:cs="calibri"/>
          <w:sz w:val="24"/>
          <w:szCs w:val="24"/>
        </w:rPr>
        <w:t xml:space="preserve"> z dnia 27 sierpnia 2019 roku "w sprawie planowanej przez firmę Michna budowy zakładu produkcji mączki mięsno-kostnej i tłuszczy zwących". Więcej na ten temat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/>
    <w:p/>
    <w:p/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pelplin.esesja.pl/zalaczniki/62252/druk-nr-164_564175.pdf" TargetMode="External"/><Relationship Id="rId9" Type="http://schemas.openxmlformats.org/officeDocument/2006/relationships/hyperlink" Target="http://pelplin.esesja.pl/zalaczniki/62252/druk-nr-165_564176.pdf" TargetMode="External"/><Relationship Id="rId10" Type="http://schemas.openxmlformats.org/officeDocument/2006/relationships/hyperlink" Target="http://pelplin.esesja.pl/zalaczniki/62252/druk-nr-186_57043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2024-04-26T15:37:53+02:00</dcterms:created>
  <dcterms:modified xsi:type="dcterms:W3CDTF">2024-04-26T15:37:53+02:00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