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Zmiana wysokości stawek podatku od nieruchomości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Rada Miejska na sesji w dniu 18 października 2019 roku uchwaliła zmianę wysokości stawek podatku od nieruchomości obowiązujących na terenie Gminy Pelplin.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3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Rada Miejska na sesji w dniu </w:t>
      </w:r>
      <w:r>
        <w:rPr>
          <w:rFonts w:ascii="calibri" w:hAnsi="calibri" w:eastAsia="calibri" w:cs="calibri"/>
          <w:sz w:val="24"/>
          <w:szCs w:val="24"/>
          <w:b/>
        </w:rPr>
        <w:t xml:space="preserve">18 października 2019</w:t>
      </w:r>
      <w:r>
        <w:rPr>
          <w:rFonts w:ascii="calibri" w:hAnsi="calibri" w:eastAsia="calibri" w:cs="calibri"/>
          <w:sz w:val="24"/>
          <w:szCs w:val="24"/>
        </w:rPr>
        <w:t xml:space="preserve"> roku uchwaliła </w:t>
      </w:r>
      <w:r>
        <w:rPr>
          <w:rFonts w:ascii="calibri" w:hAnsi="calibri" w:eastAsia="calibri" w:cs="calibri"/>
          <w:sz w:val="24"/>
          <w:szCs w:val="24"/>
          <w:b/>
        </w:rPr>
        <w:t xml:space="preserve">zmianę wysokości stawek podatku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od nieruchomości</w:t>
      </w:r>
      <w:r>
        <w:rPr>
          <w:rFonts w:ascii="calibri" w:hAnsi="calibri" w:eastAsia="calibri" w:cs="calibri"/>
          <w:sz w:val="24"/>
          <w:szCs w:val="24"/>
        </w:rPr>
        <w:t xml:space="preserve"> obowiązujących na terenie Gminy Pelplin. Od przyszłego roku wysokości stawek podatku od nieruchomości wzrosną.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Sytuacja ta podyktowana jest obecnym kształtem polityki fiskalnej państwa, która znacząco wpłynęła </w:t>
      </w:r>
    </w:p>
    <w:p>
      <w:r>
        <w:rPr>
          <w:rFonts w:ascii="calibri" w:hAnsi="calibri" w:eastAsia="calibri" w:cs="calibri"/>
          <w:sz w:val="24"/>
          <w:szCs w:val="24"/>
        </w:rPr>
        <w:t xml:space="preserve">na </w:t>
      </w:r>
      <w:r>
        <w:rPr>
          <w:rFonts w:ascii="calibri" w:hAnsi="calibri" w:eastAsia="calibri" w:cs="calibri"/>
          <w:sz w:val="24"/>
          <w:szCs w:val="24"/>
          <w:b/>
        </w:rPr>
        <w:t xml:space="preserve">obniżenie dochodów własnych gminy</w:t>
      </w:r>
      <w:r>
        <w:rPr>
          <w:rFonts w:ascii="calibri" w:hAnsi="calibri" w:eastAsia="calibri" w:cs="calibri"/>
          <w:sz w:val="24"/>
          <w:szCs w:val="24"/>
        </w:rPr>
        <w:t xml:space="preserve"> przy równoczesnych </w:t>
      </w:r>
      <w:r>
        <w:rPr>
          <w:rFonts w:ascii="calibri" w:hAnsi="calibri" w:eastAsia="calibri" w:cs="calibri"/>
          <w:sz w:val="24"/>
          <w:szCs w:val="24"/>
          <w:b/>
        </w:rPr>
        <w:t xml:space="preserve">zwiększeniu kosztów bieżących. </w:t>
      </w:r>
      <w:r>
        <w:rPr>
          <w:rFonts w:ascii="calibri" w:hAnsi="calibri" w:eastAsia="calibri" w:cs="calibri"/>
          <w:sz w:val="24"/>
          <w:szCs w:val="24"/>
        </w:rPr>
        <w:t xml:space="preserve">Czynnikami, które wpływają na zmiany w polityce podatkowej samorządu są: zmiana podstawy opodatkowania elektrowni wiatrowych (około 3.000.000,00 zł), obniżenie podatku dochodowego od osób fizycznych (około 1.200.000,00 zł), planowany wzrost cen energii o 300.000,00 zł, wzrost wynagrodzeń dla nauczycieli (500.000,00 zł) oraz planowany wzrost minimalnego wynagrodzenia (około 100.000,00 zł).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Dodatkowo, niezastosowanie przez Radę Miejską stawek maksymalnych podatków określonych przez Ministra Finansów spowoduje obniżenie subwencji państwowych.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</w:t>
      </w:r>
      <w:r>
        <w:rPr>
          <w:rFonts w:ascii="calibri" w:hAnsi="calibri" w:eastAsia="calibri" w:cs="calibri"/>
          <w:sz w:val="24"/>
          <w:szCs w:val="24"/>
          <w:b/>
        </w:rPr>
        <w:t xml:space="preserve">zapewnienia prawidłowej realizacji zadań własnych gminy</w:t>
      </w:r>
      <w:r>
        <w:rPr>
          <w:rFonts w:ascii="calibri" w:hAnsi="calibri" w:eastAsia="calibri" w:cs="calibri"/>
          <w:sz w:val="24"/>
          <w:szCs w:val="24"/>
        </w:rPr>
        <w:t xml:space="preserve"> na rzecz społeczności lokalnej Rada Miejska zdecydowała się na podwyższenie stawek podatku od nieruchomości, gwarantując tym samym środki na wykonanie trwających oraz nowych inwestycji, a także bieżące zadania.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Wzrost stawek podatkowych w porównaniu do roku poprzedniego spowoduje zwiększenie dochodów budżetu gminy w roku 2020 o kwotę </w:t>
      </w:r>
      <w:r>
        <w:rPr>
          <w:rFonts w:ascii="calibri" w:hAnsi="calibri" w:eastAsia="calibri" w:cs="calibri"/>
          <w:sz w:val="24"/>
          <w:szCs w:val="24"/>
          <w:b/>
        </w:rPr>
        <w:t xml:space="preserve">234.008,71</w:t>
      </w:r>
      <w:r>
        <w:rPr>
          <w:rFonts w:ascii="calibri" w:hAnsi="calibri" w:eastAsia="calibri" w:cs="calibri"/>
          <w:sz w:val="24"/>
          <w:szCs w:val="24"/>
        </w:rPr>
        <w:t xml:space="preserve"> zł, które i tak w pełni nie pokryje planowanego wzrostu wydatków bieżących. </w:t>
      </w:r>
      <w:r>
        <w:rPr>
          <w:rFonts w:ascii="calibri" w:hAnsi="calibri" w:eastAsia="calibri" w:cs="calibri"/>
          <w:sz w:val="24"/>
          <w:szCs w:val="24"/>
          <w:b/>
        </w:rPr>
        <w:t xml:space="preserve">Mimo wielu kontrowersji, które za każdym razem budzi podwyższenie podatków </w:t>
      </w:r>
      <w:r>
        <w:rPr>
          <w:rFonts w:ascii="calibri" w:hAnsi="calibri" w:eastAsia="calibri" w:cs="calibri"/>
          <w:sz w:val="24"/>
          <w:szCs w:val="24"/>
          <w:b/>
        </w:rPr>
        <w:t xml:space="preserve">i opłat lokalnych obecna sytuacja związana z realizowaną polityką państwa nakłada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na samorządy swego rodzaju obowiązek podejmowania takich działań. 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2024-03-29T16:20:43+01:00</dcterms:created>
  <dcterms:modified xsi:type="dcterms:W3CDTF">2024-03-29T16:20:43+01:00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